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CB07D" w14:textId="139498FD" w:rsidR="004C7083" w:rsidRDefault="00DF733E" w:rsidP="004B1D92">
      <w:pPr>
        <w:pStyle w:val="NormalWeb"/>
        <w:shd w:val="clear" w:color="auto" w:fill="FFFFFF"/>
        <w:rPr>
          <w:rFonts w:ascii="Helvetica Neue" w:hAnsi="Helvetica Neue"/>
          <w:sz w:val="20"/>
          <w:szCs w:val="20"/>
          <w:lang w:val="en-US"/>
        </w:rPr>
      </w:pPr>
      <w:r w:rsidRPr="00DF733E">
        <w:rPr>
          <w:rFonts w:ascii="Lato" w:hAnsi="Lato"/>
          <w:b/>
          <w:bCs/>
          <w:noProof/>
          <w:sz w:val="36"/>
          <w:szCs w:val="36"/>
          <w:lang w:val="en-US"/>
        </w:rPr>
        <w:drawing>
          <wp:anchor distT="0" distB="0" distL="114300" distR="114300" simplePos="0" relativeHeight="251658240" behindDoc="0" locked="0" layoutInCell="1" allowOverlap="1" wp14:anchorId="46BDCD5E" wp14:editId="395A35E9">
            <wp:simplePos x="0" y="0"/>
            <wp:positionH relativeFrom="column">
              <wp:posOffset>-88900</wp:posOffset>
            </wp:positionH>
            <wp:positionV relativeFrom="paragraph">
              <wp:posOffset>189186</wp:posOffset>
            </wp:positionV>
            <wp:extent cx="5626100" cy="2493645"/>
            <wp:effectExtent l="0" t="0" r="0" b="0"/>
            <wp:wrapThrough wrapText="bothSides">
              <wp:wrapPolygon edited="0">
                <wp:start x="18041" y="0"/>
                <wp:lineTo x="1560" y="770"/>
                <wp:lineTo x="683" y="880"/>
                <wp:lineTo x="683" y="3520"/>
                <wp:lineTo x="10191" y="3740"/>
                <wp:lineTo x="341" y="4840"/>
                <wp:lineTo x="3852" y="5500"/>
                <wp:lineTo x="1658" y="6380"/>
                <wp:lineTo x="6972" y="7261"/>
                <wp:lineTo x="244" y="8251"/>
                <wp:lineTo x="5217" y="9021"/>
                <wp:lineTo x="98" y="9021"/>
                <wp:lineTo x="3023" y="10781"/>
                <wp:lineTo x="341" y="10891"/>
                <wp:lineTo x="3023" y="12541"/>
                <wp:lineTo x="3072" y="14301"/>
                <wp:lineTo x="1560" y="16061"/>
                <wp:lineTo x="1024" y="16281"/>
                <wp:lineTo x="1121" y="16611"/>
                <wp:lineTo x="7070" y="17821"/>
                <wp:lineTo x="7070" y="21231"/>
                <wp:lineTo x="7314" y="21231"/>
                <wp:lineTo x="10093" y="21011"/>
                <wp:lineTo x="11068" y="20571"/>
                <wp:lineTo x="11019" y="19581"/>
                <wp:lineTo x="12580" y="19581"/>
                <wp:lineTo x="20674" y="18151"/>
                <wp:lineTo x="20771" y="16061"/>
                <wp:lineTo x="20771" y="12541"/>
                <wp:lineTo x="21015" y="11881"/>
                <wp:lineTo x="21015" y="11221"/>
                <wp:lineTo x="20771" y="10781"/>
                <wp:lineTo x="20869" y="2530"/>
                <wp:lineTo x="20088" y="2420"/>
                <wp:lineTo x="12970" y="1980"/>
                <wp:lineTo x="18236" y="0"/>
                <wp:lineTo x="18041" y="0"/>
              </wp:wrapPolygon>
            </wp:wrapThrough>
            <wp:docPr id="705669995" name="Picture 1" descr="A grey rectangular object with green ligh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669995" name="Picture 1" descr="A grey rectangular object with green lights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10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37E2" w:rsidRPr="00C8709D">
        <w:rPr>
          <w:rFonts w:ascii="Lato" w:hAnsi="Lato"/>
          <w:b/>
          <w:bCs/>
          <w:sz w:val="36"/>
          <w:szCs w:val="36"/>
          <w:lang w:val="en-US"/>
        </w:rPr>
        <w:br/>
      </w:r>
      <w:r w:rsidR="00F506C5" w:rsidRPr="00C8709D">
        <w:rPr>
          <w:rFonts w:ascii="Helvetica Neue" w:hAnsi="Helvetica Neue"/>
          <w:sz w:val="20"/>
          <w:szCs w:val="20"/>
          <w:lang w:val="en-US"/>
        </w:rPr>
        <w:br/>
      </w:r>
    </w:p>
    <w:p w14:paraId="57556B1F" w14:textId="3352C752" w:rsidR="004C7083" w:rsidRDefault="004C7083" w:rsidP="004B1D92">
      <w:pPr>
        <w:pStyle w:val="NormalWeb"/>
        <w:shd w:val="clear" w:color="auto" w:fill="FFFFFF"/>
        <w:rPr>
          <w:rFonts w:ascii="Helvetica Neue" w:hAnsi="Helvetica Neue"/>
          <w:sz w:val="20"/>
          <w:szCs w:val="20"/>
          <w:lang w:val="en-US"/>
        </w:rPr>
      </w:pPr>
    </w:p>
    <w:p w14:paraId="01EB2AE3" w14:textId="77777777" w:rsidR="004C7083" w:rsidRDefault="004C7083" w:rsidP="004B1D92">
      <w:pPr>
        <w:pStyle w:val="NormalWeb"/>
        <w:shd w:val="clear" w:color="auto" w:fill="FFFFFF"/>
        <w:rPr>
          <w:rFonts w:ascii="Helvetica Neue" w:hAnsi="Helvetica Neue"/>
          <w:sz w:val="20"/>
          <w:szCs w:val="20"/>
          <w:lang w:val="en-US"/>
        </w:rPr>
      </w:pPr>
    </w:p>
    <w:p w14:paraId="5F10A5B2" w14:textId="77777777" w:rsidR="004C7083" w:rsidRDefault="004C7083" w:rsidP="004B1D92">
      <w:pPr>
        <w:pStyle w:val="NormalWeb"/>
        <w:shd w:val="clear" w:color="auto" w:fill="FFFFFF"/>
        <w:rPr>
          <w:rFonts w:ascii="Helvetica Neue" w:hAnsi="Helvetica Neue"/>
          <w:sz w:val="20"/>
          <w:szCs w:val="20"/>
          <w:lang w:val="en-US"/>
        </w:rPr>
      </w:pPr>
    </w:p>
    <w:p w14:paraId="5FF51DF7" w14:textId="77777777" w:rsidR="00523B78" w:rsidRDefault="00DF733E" w:rsidP="00DF733E">
      <w:pPr>
        <w:pStyle w:val="NormalWeb"/>
        <w:shd w:val="clear" w:color="auto" w:fill="FFFFFF"/>
        <w:ind w:left="-567"/>
        <w:rPr>
          <w:rFonts w:ascii="Helvetica Neue" w:hAnsi="Helvetica Neue"/>
          <w:sz w:val="20"/>
          <w:szCs w:val="20"/>
          <w:lang w:val="en-US"/>
        </w:rPr>
      </w:pP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  <w:r>
        <w:rPr>
          <w:rFonts w:ascii="Helvetica Neue" w:hAnsi="Helvetica Neue"/>
          <w:sz w:val="20"/>
          <w:szCs w:val="20"/>
          <w:lang w:val="en-US"/>
        </w:rPr>
        <w:br/>
      </w:r>
    </w:p>
    <w:p w14:paraId="37FCBAEB" w14:textId="09566AF8" w:rsidR="00EE6451" w:rsidRPr="008B3EC5" w:rsidRDefault="000A5761" w:rsidP="00523B78">
      <w:pPr>
        <w:pStyle w:val="NormalWeb"/>
        <w:shd w:val="clear" w:color="auto" w:fill="FFFFFF"/>
        <w:ind w:left="-567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>
        <w:rPr>
          <w:rFonts w:ascii="Helvetica Neue" w:hAnsi="Helvetica Neue"/>
          <w:sz w:val="20"/>
          <w:szCs w:val="20"/>
          <w:lang w:val="en-US"/>
        </w:rPr>
        <w:br/>
      </w:r>
      <w:r w:rsidR="0074151F">
        <w:rPr>
          <w:rFonts w:ascii="Helvetica Neue" w:hAnsi="Helvetica Neue"/>
          <w:color w:val="000000" w:themeColor="text1"/>
          <w:sz w:val="20"/>
          <w:szCs w:val="20"/>
          <w:lang w:val="en-US"/>
        </w:rPr>
        <w:br/>
      </w:r>
      <w:r w:rsidR="00DF733E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Dear</w:t>
      </w:r>
      <w:r w:rsidR="00EE6451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[Name],</w:t>
      </w:r>
    </w:p>
    <w:p w14:paraId="77904C22" w14:textId="241139B6" w:rsidR="004B1D92" w:rsidRPr="008B3EC5" w:rsidRDefault="00A100C6" w:rsidP="008B3EC5">
      <w:pPr>
        <w:pStyle w:val="NormalWeb"/>
        <w:shd w:val="clear" w:color="auto" w:fill="FFFFFF"/>
        <w:ind w:left="-567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We are thrilled to announce that Blaze Audio's PowerZone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™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Connect amplifiers, equipped with Audinate Dante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™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technology, are now available - and on stock. Dante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™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is easy to integrate, easy to install, easy to use, and enables system installers to efficiently manage an audio system over a standard Ethernet network.</w:t>
      </w:r>
      <w:r w:rsidR="008B3EC5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br/>
      </w:r>
      <w:r w:rsidR="008B3EC5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br/>
      </w:r>
      <w:r w:rsidR="0078461F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George Tennet, Vice President</w:t>
      </w:r>
      <w:r w:rsidR="00C752CA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, Global </w:t>
      </w:r>
      <w:r w:rsidR="0078461F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Sales and Marketing at Blaze Audio</w:t>
      </w:r>
      <w:r w:rsidR="00C752CA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,</w:t>
      </w:r>
      <w:r w:rsidR="0078461F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shares</w:t>
      </w:r>
      <w:r w:rsidR="00C752CA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:</w:t>
      </w:r>
      <w:r w:rsidR="0078461F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="00533AB1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“</w:t>
      </w:r>
      <w:r w:rsidR="00533AB1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 xml:space="preserve">We are excited to introduce Dante integration to </w:t>
      </w:r>
      <w:r w:rsidR="00A66E74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>a</w:t>
      </w:r>
      <w:r w:rsidR="00533AB1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 xml:space="preserve"> selection of our PowerZone Connect series. Audinate holds a prominent position as an industry leader and the preferred supplier for </w:t>
      </w:r>
      <w:r w:rsidR="00A66E74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 xml:space="preserve">audio </w:t>
      </w:r>
      <w:r w:rsidR="00533AB1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>networking solutions. The incorporation of their Dante Ultimo chip into our amplifiers underscores our commitment to empower</w:t>
      </w:r>
      <w:r w:rsidR="00E85EED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>ing</w:t>
      </w:r>
      <w:r w:rsidR="00533AB1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 xml:space="preserve"> system installers with the advanced tools </w:t>
      </w:r>
      <w:r w:rsidR="00E85EED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 xml:space="preserve">necessary </w:t>
      </w:r>
      <w:r w:rsidR="00533AB1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 xml:space="preserve">to create exceptional, high-quality audio </w:t>
      </w:r>
      <w:r w:rsidR="00E85EED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>e</w:t>
      </w:r>
      <w:r w:rsidR="00533AB1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>xperiences”.</w:t>
      </w:r>
      <w:r w:rsidR="0078461F"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br/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br/>
      </w:r>
      <w:r w:rsidR="00DD32D3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Blaze Audio's Audinate Dante</w:t>
      </w:r>
      <w:r w:rsidR="00DD32D3" w:rsidRPr="008B3EC5">
        <w:rPr>
          <w:rFonts w:ascii="Helvetica Neue" w:hAnsi="Helvetica Neue" w:cs="Arial"/>
          <w:color w:val="000000" w:themeColor="text1"/>
          <w:sz w:val="20"/>
          <w:szCs w:val="20"/>
          <w:shd w:val="clear" w:color="auto" w:fill="FFFFFF"/>
          <w:lang w:val="en-US"/>
        </w:rPr>
        <w:t>™</w:t>
      </w:r>
      <w:r w:rsidR="00DD32D3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-</w:t>
      </w:r>
      <w:r w:rsidR="00C8709D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enabled</w:t>
      </w:r>
      <w:r w:rsidR="00DD32D3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="0007344F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amplifiers </w:t>
      </w:r>
      <w:r w:rsidR="00C8709D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include:</w:t>
      </w:r>
      <w:r w:rsidR="00DD32D3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</w:p>
    <w:p w14:paraId="52A62DF4" w14:textId="77777777" w:rsidR="004B1D92" w:rsidRPr="008B3EC5" w:rsidRDefault="00DD32D3" w:rsidP="00ED0656">
      <w:pPr>
        <w:pStyle w:val="NormalWeb"/>
        <w:numPr>
          <w:ilvl w:val="0"/>
          <w:numId w:val="6"/>
        </w:numPr>
        <w:shd w:val="clear" w:color="auto" w:fill="FFFFFF"/>
        <w:spacing w:line="276" w:lineRule="auto"/>
        <w:ind w:left="-142" w:hanging="284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>PowerZone</w:t>
      </w:r>
      <w:r w:rsidRPr="008B3EC5">
        <w:rPr>
          <w:rFonts w:ascii="Helvetica Neue" w:hAnsi="Helvetica Neue" w:cs="Arial"/>
          <w:b/>
          <w:bCs/>
          <w:color w:val="000000" w:themeColor="text1"/>
          <w:sz w:val="16"/>
          <w:szCs w:val="16"/>
          <w:shd w:val="clear" w:color="auto" w:fill="FFFFFF"/>
          <w:lang w:val="en-US"/>
        </w:rPr>
        <w:t>™</w:t>
      </w: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 xml:space="preserve"> Connect 122D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(125W | 2CH)</w:t>
      </w:r>
    </w:p>
    <w:p w14:paraId="3434588A" w14:textId="77777777" w:rsidR="004B1D92" w:rsidRPr="008B3EC5" w:rsidRDefault="00DD32D3" w:rsidP="00ED0656">
      <w:pPr>
        <w:pStyle w:val="NormalWeb"/>
        <w:numPr>
          <w:ilvl w:val="0"/>
          <w:numId w:val="6"/>
        </w:numPr>
        <w:shd w:val="clear" w:color="auto" w:fill="FFFFFF"/>
        <w:spacing w:line="276" w:lineRule="auto"/>
        <w:ind w:left="-142" w:hanging="284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>PowerZone</w:t>
      </w:r>
      <w:r w:rsidRPr="008B3EC5">
        <w:rPr>
          <w:rFonts w:ascii="Helvetica Neue" w:hAnsi="Helvetica Neue" w:cs="Arial"/>
          <w:b/>
          <w:bCs/>
          <w:color w:val="000000" w:themeColor="text1"/>
          <w:sz w:val="16"/>
          <w:szCs w:val="16"/>
          <w:shd w:val="clear" w:color="auto" w:fill="FFFFFF"/>
          <w:lang w:val="en-US"/>
        </w:rPr>
        <w:t>™</w:t>
      </w: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 xml:space="preserve"> Connect 504D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(500W | 4CH)</w:t>
      </w:r>
    </w:p>
    <w:p w14:paraId="257B4BE8" w14:textId="77777777" w:rsidR="00796550" w:rsidRPr="008B3EC5" w:rsidRDefault="00DD32D3" w:rsidP="00ED0656">
      <w:pPr>
        <w:pStyle w:val="NormalWeb"/>
        <w:numPr>
          <w:ilvl w:val="0"/>
          <w:numId w:val="6"/>
        </w:numPr>
        <w:shd w:val="clear" w:color="auto" w:fill="FFFFFF"/>
        <w:spacing w:line="276" w:lineRule="auto"/>
        <w:ind w:left="-142" w:hanging="284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>PowerZone</w:t>
      </w:r>
      <w:r w:rsidRPr="008B3EC5">
        <w:rPr>
          <w:rFonts w:ascii="Helvetica Neue" w:hAnsi="Helvetica Neue" w:cs="Arial"/>
          <w:b/>
          <w:bCs/>
          <w:color w:val="000000" w:themeColor="text1"/>
          <w:sz w:val="16"/>
          <w:szCs w:val="16"/>
          <w:shd w:val="clear" w:color="auto" w:fill="FFFFFF"/>
          <w:lang w:val="en-US"/>
        </w:rPr>
        <w:t>™</w:t>
      </w: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 xml:space="preserve"> Connect 2004D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(2000W | 4CH)</w:t>
      </w:r>
    </w:p>
    <w:p w14:paraId="58F20259" w14:textId="2EBA879E" w:rsidR="00DD32D3" w:rsidRPr="008B3EC5" w:rsidRDefault="00DD32D3" w:rsidP="00ED0656">
      <w:pPr>
        <w:pStyle w:val="NormalWeb"/>
        <w:numPr>
          <w:ilvl w:val="0"/>
          <w:numId w:val="6"/>
        </w:numPr>
        <w:shd w:val="clear" w:color="auto" w:fill="FFFFFF"/>
        <w:spacing w:line="276" w:lineRule="auto"/>
        <w:ind w:left="-142" w:hanging="284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>PowerZone</w:t>
      </w:r>
      <w:r w:rsidRPr="008B3EC5">
        <w:rPr>
          <w:rFonts w:ascii="Helvetica Neue" w:hAnsi="Helvetica Neue" w:cs="Arial"/>
          <w:b/>
          <w:bCs/>
          <w:color w:val="000000" w:themeColor="text1"/>
          <w:sz w:val="16"/>
          <w:szCs w:val="16"/>
          <w:shd w:val="clear" w:color="auto" w:fill="FFFFFF"/>
          <w:lang w:val="en-US"/>
        </w:rPr>
        <w:t>™</w:t>
      </w:r>
      <w:r w:rsidRPr="008B3EC5">
        <w:rPr>
          <w:rFonts w:ascii="Helvetica Neue" w:hAnsi="Helvetica Neue"/>
          <w:b/>
          <w:bCs/>
          <w:color w:val="000000" w:themeColor="text1"/>
          <w:sz w:val="20"/>
          <w:szCs w:val="20"/>
          <w:lang w:val="en-US"/>
        </w:rPr>
        <w:t xml:space="preserve"> Connect 3004D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(3000W | 4CH)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</w:p>
    <w:p w14:paraId="65BA9134" w14:textId="68C81BD2" w:rsidR="00EE6451" w:rsidRPr="008B3EC5" w:rsidRDefault="001F759D" w:rsidP="00DF733E">
      <w:pPr>
        <w:autoSpaceDE w:val="0"/>
        <w:autoSpaceDN w:val="0"/>
        <w:adjustRightInd w:val="0"/>
        <w:spacing w:after="213" w:line="240" w:lineRule="auto"/>
        <w:ind w:left="-567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All </w:t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Dante</w:t>
      </w:r>
      <w:r w:rsidR="00523B78"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™</w:t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-enabled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models come with </w:t>
      </w:r>
      <w:r w:rsidR="00BA05A6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the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latest 1.5.0 firmware, providing </w:t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Dante</w:t>
      </w:r>
      <w:r w:rsidR="00523B78"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™</w:t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compatibility plus all-new DSP features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to </w:t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all models in the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PowerZone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™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Connect</w:t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series.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including:</w:t>
      </w:r>
    </w:p>
    <w:p w14:paraId="379214C5" w14:textId="3C329906" w:rsidR="00796550" w:rsidRPr="008B3EC5" w:rsidRDefault="00796550" w:rsidP="00DF733E">
      <w:pPr>
        <w:pStyle w:val="NormalWeb"/>
        <w:numPr>
          <w:ilvl w:val="0"/>
          <w:numId w:val="5"/>
        </w:numPr>
        <w:shd w:val="clear" w:color="auto" w:fill="FFFFFF"/>
        <w:spacing w:line="276" w:lineRule="auto"/>
        <w:ind w:left="-142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Audinate</w:t>
      </w:r>
      <w:r w:rsidRPr="008B3EC5">
        <w:rPr>
          <w:rFonts w:ascii="Helvetica Neue" w:hAnsi="Helvetica Neue"/>
          <w:i/>
          <w:iCs/>
          <w:color w:val="000000" w:themeColor="text1"/>
          <w:sz w:val="20"/>
          <w:szCs w:val="20"/>
          <w:lang w:val="en-US"/>
        </w:rPr>
        <w:t xml:space="preserve">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Dante</w:t>
      </w:r>
      <w:r w:rsidRPr="008B3EC5">
        <w:rPr>
          <w:rFonts w:ascii="Helvetica Neue" w:hAnsi="Helvetica Neue" w:cs="Arial"/>
          <w:color w:val="000000" w:themeColor="text1"/>
          <w:sz w:val="16"/>
          <w:szCs w:val="16"/>
          <w:shd w:val="clear" w:color="auto" w:fill="FFFFFF"/>
          <w:lang w:val="en-US"/>
        </w:rPr>
        <w:t>™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compatibility</w:t>
      </w:r>
      <w:r w:rsidRPr="008B3EC5">
        <w:rPr>
          <w:rFonts w:ascii="Helvetica Neue" w:hAnsi="Helvetica Neue"/>
          <w:b/>
          <w:bCs/>
          <w:color w:val="000000" w:themeColor="text1"/>
          <w:sz w:val="16"/>
          <w:szCs w:val="16"/>
          <w:lang w:val="en-US"/>
        </w:rPr>
        <w:t xml:space="preserve"> 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(exclusive to 122D/504D/2004D/3004D)</w:t>
      </w:r>
    </w:p>
    <w:p w14:paraId="21B03386" w14:textId="77777777" w:rsidR="00796550" w:rsidRPr="008B3EC5" w:rsidRDefault="002F56B6" w:rsidP="00DF733E">
      <w:pPr>
        <w:pStyle w:val="ListParagraph"/>
        <w:numPr>
          <w:ilvl w:val="0"/>
          <w:numId w:val="5"/>
        </w:numPr>
        <w:spacing w:line="276" w:lineRule="auto"/>
        <w:ind w:left="-142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Automatic closure of all TCP connections during reboot</w:t>
      </w:r>
    </w:p>
    <w:p w14:paraId="199FDF14" w14:textId="37FE672E" w:rsidR="000050E7" w:rsidRPr="008B3EC5" w:rsidRDefault="000050E7" w:rsidP="00DF733E">
      <w:pPr>
        <w:pStyle w:val="ListParagraph"/>
        <w:numPr>
          <w:ilvl w:val="0"/>
          <w:numId w:val="5"/>
        </w:numPr>
        <w:spacing w:line="276" w:lineRule="auto"/>
        <w:ind w:left="-142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Rout</w:t>
      </w:r>
      <w:r w:rsidR="002F56B6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ing of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mix to SPDIF/Dante</w:t>
      </w:r>
      <w:r w:rsidR="002F56B6" w:rsidRPr="008B3EC5">
        <w:rPr>
          <w:rFonts w:ascii="Helvetica Neue" w:hAnsi="Helvetica Neue" w:cs="Arial"/>
          <w:color w:val="000000" w:themeColor="text1"/>
          <w:sz w:val="16"/>
          <w:szCs w:val="16"/>
          <w:shd w:val="clear" w:color="auto" w:fill="FFFFFF"/>
          <w:lang w:val="en-US"/>
        </w:rPr>
        <w:t>™</w:t>
      </w:r>
    </w:p>
    <w:p w14:paraId="253DBF7C" w14:textId="0477052F" w:rsidR="000050E7" w:rsidRPr="008B3EC5" w:rsidRDefault="002F56B6" w:rsidP="00DF733E">
      <w:pPr>
        <w:pStyle w:val="ListParagraph"/>
        <w:numPr>
          <w:ilvl w:val="0"/>
          <w:numId w:val="5"/>
        </w:numPr>
        <w:spacing w:line="276" w:lineRule="auto"/>
        <w:ind w:left="-142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VU meters for output routing on SPDIF/Dante</w:t>
      </w:r>
      <w:r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™</w:t>
      </w:r>
    </w:p>
    <w:p w14:paraId="499AC92E" w14:textId="77777777" w:rsidR="00796550" w:rsidRPr="008B3EC5" w:rsidRDefault="002F56B6" w:rsidP="00DF733E">
      <w:pPr>
        <w:pStyle w:val="ListParagraph"/>
        <w:numPr>
          <w:ilvl w:val="0"/>
          <w:numId w:val="5"/>
        </w:numPr>
        <w:spacing w:line="276" w:lineRule="auto"/>
        <w:ind w:left="-142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T</w:t>
      </w:r>
      <w:r w:rsidR="000050E7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imeout for locating on </w:t>
      </w:r>
      <w:r w:rsidR="00C8709D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a</w:t>
      </w:r>
      <w:r w:rsidR="000050E7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mplifier </w:t>
      </w:r>
      <w:r w:rsidR="000050E7"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(2min</w:t>
      </w:r>
      <w:r w:rsidR="00796550" w:rsidRPr="008B3EC5">
        <w:rPr>
          <w:rFonts w:ascii="Helvetica Neue" w:hAnsi="Helvetica Neue"/>
          <w:color w:val="000000" w:themeColor="text1"/>
          <w:sz w:val="16"/>
          <w:szCs w:val="16"/>
          <w:lang w:val="en-US"/>
        </w:rPr>
        <w:t>)</w:t>
      </w:r>
    </w:p>
    <w:p w14:paraId="4CF2F358" w14:textId="2D544A07" w:rsidR="0084394B" w:rsidRPr="008B3EC5" w:rsidRDefault="002F56B6" w:rsidP="00DF733E">
      <w:pPr>
        <w:pStyle w:val="ListParagraph"/>
        <w:numPr>
          <w:ilvl w:val="0"/>
          <w:numId w:val="5"/>
        </w:numPr>
        <w:spacing w:line="276" w:lineRule="auto"/>
        <w:ind w:left="-142"/>
        <w:rPr>
          <w:rFonts w:ascii="Helvetica Neue" w:hAnsi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P</w:t>
      </w:r>
      <w:r w:rsidR="0084394B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ower-on mode,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allowing</w:t>
      </w:r>
      <w:r w:rsidR="0084394B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sleep/wake functionality 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via </w:t>
      </w:r>
      <w:r w:rsidR="00C8709D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o</w:t>
      </w:r>
      <w:r w:rsidR="0084394B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utput </w:t>
      </w:r>
      <w:r w:rsidR="00C8709D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c</w:t>
      </w:r>
      <w:r w:rsidR="0084394B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hannels</w:t>
      </w:r>
      <w:r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="00BA0A17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monitoring.</w:t>
      </w:r>
    </w:p>
    <w:p w14:paraId="5E6792F6" w14:textId="7D41D4EC" w:rsidR="00125912" w:rsidRPr="008B3EC5" w:rsidRDefault="00817444" w:rsidP="00BA0A17">
      <w:pPr>
        <w:spacing w:line="240" w:lineRule="auto"/>
        <w:ind w:left="-567"/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</w:pPr>
      <w:r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Explore </w:t>
      </w:r>
      <w:r w:rsidR="0063002F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the </w:t>
      </w:r>
      <w:r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>PowerZone</w:t>
      </w:r>
      <w:r w:rsidRPr="008B3EC5">
        <w:rPr>
          <w:rFonts w:ascii="Helvetica Neue" w:hAnsi="Helvetica Neue" w:cs="Helvetica Neue"/>
          <w:color w:val="000000" w:themeColor="text1"/>
          <w:sz w:val="16"/>
          <w:szCs w:val="16"/>
          <w:lang w:val="en-US"/>
        </w:rPr>
        <w:t>™</w:t>
      </w:r>
      <w:r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 Connect</w:t>
      </w:r>
      <w:r w:rsidR="0063002F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 </w:t>
      </w:r>
      <w:r w:rsidR="00523B78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amplifier </w:t>
      </w:r>
      <w:r w:rsidR="0063002F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>series</w:t>
      </w:r>
      <w:r w:rsidR="00A85D40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: </w:t>
      </w:r>
      <w:hyperlink r:id="rId8" w:history="1">
        <w:r w:rsidR="00A85D40" w:rsidRPr="008B3EC5">
          <w:rPr>
            <w:rStyle w:val="Hyperlink"/>
            <w:rFonts w:ascii="Helvetica Neue" w:hAnsi="Helvetica Neue" w:cs="Helvetica Neue"/>
            <w:color w:val="000000" w:themeColor="text1"/>
            <w:sz w:val="20"/>
            <w:szCs w:val="20"/>
            <w:lang w:val="en-US"/>
          </w:rPr>
          <w:t>https://blaze-audio.com/amps/</w:t>
        </w:r>
      </w:hyperlink>
      <w:r w:rsidR="00A85D40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br/>
      </w:r>
      <w:r w:rsidR="0063002F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br/>
      </w:r>
      <w:r w:rsidR="00A85D40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>Demo</w:t>
      </w:r>
      <w:r w:rsidR="00A85D40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</w:t>
      </w:r>
      <w:r w:rsidR="00523B78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the </w:t>
      </w:r>
      <w:r w:rsidR="00A85D40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>PowerZone</w:t>
      </w:r>
      <w:r w:rsidR="008B3EC5" w:rsidRPr="008B3EC5">
        <w:rPr>
          <w:rFonts w:ascii="Helvetica Neue" w:hAnsi="Helvetica Neue" w:cs="Helvetica Neue"/>
          <w:color w:val="000000" w:themeColor="text1"/>
          <w:sz w:val="16"/>
          <w:szCs w:val="16"/>
          <w:lang w:val="en-US"/>
        </w:rPr>
        <w:t>™</w:t>
      </w:r>
      <w:r w:rsidR="00A85D40" w:rsidRPr="008B3EC5">
        <w:rPr>
          <w:rFonts w:ascii="Helvetica Neue" w:hAnsi="Helvetica Neue"/>
          <w:color w:val="000000" w:themeColor="text1"/>
          <w:sz w:val="20"/>
          <w:szCs w:val="20"/>
          <w:lang w:val="en-US"/>
        </w:rPr>
        <w:t xml:space="preserve"> Control</w:t>
      </w:r>
      <w:r w:rsidR="00A85D40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 </w:t>
      </w:r>
      <w:r w:rsidR="00523B78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DSP </w:t>
      </w:r>
      <w:r w:rsidR="00A85D40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web app: </w:t>
      </w:r>
      <w:hyperlink r:id="rId9" w:history="1">
        <w:r w:rsidR="00A85D40" w:rsidRPr="008B3EC5">
          <w:rPr>
            <w:rStyle w:val="Hyperlink"/>
            <w:rFonts w:ascii="Helvetica Neue" w:hAnsi="Helvetica Neue" w:cs="Helvetica Neue"/>
            <w:color w:val="000000" w:themeColor="text1"/>
            <w:sz w:val="20"/>
            <w:szCs w:val="20"/>
            <w:lang w:val="en-US"/>
          </w:rPr>
          <w:t>https://blaze-audio.com/control</w:t>
        </w:r>
      </w:hyperlink>
      <w:r w:rsidR="00BA0A17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br/>
      </w:r>
      <w:r w:rsidR="002679F7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br/>
      </w:r>
      <w:r w:rsidR="00BA0A17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br/>
      </w:r>
      <w:r w:rsidR="00125912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>Kind regards,</w:t>
      </w:r>
      <w:r w:rsidR="00125912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br/>
      </w:r>
      <w:r w:rsidR="0041029A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>(</w:t>
      </w:r>
      <w:r w:rsidR="00125912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 xml:space="preserve">Partner </w:t>
      </w:r>
      <w:r w:rsidR="008B5E73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>Name/logo</w:t>
      </w:r>
      <w:r w:rsidR="0041029A" w:rsidRPr="008B3EC5">
        <w:rPr>
          <w:rFonts w:ascii="Helvetica Neue" w:hAnsi="Helvetica Neue" w:cs="Helvetica Neue"/>
          <w:color w:val="000000" w:themeColor="text1"/>
          <w:sz w:val="20"/>
          <w:szCs w:val="20"/>
          <w:lang w:val="en-US"/>
        </w:rPr>
        <w:t>)</w:t>
      </w:r>
    </w:p>
    <w:p w14:paraId="48E51F2C" w14:textId="3836998D" w:rsidR="00BA0A17" w:rsidRPr="00BA0A17" w:rsidRDefault="0074151F" w:rsidP="00BA0A17">
      <w:pPr>
        <w:pStyle w:val="NormalWeb"/>
        <w:shd w:val="clear" w:color="auto" w:fill="FFFFFF"/>
        <w:ind w:left="-567"/>
        <w:rPr>
          <w:rFonts w:ascii="Helvetica Neue" w:hAnsi="Helvetica Neue" w:cs="Helvetica Neue"/>
          <w:color w:val="000000"/>
          <w:sz w:val="13"/>
          <w:szCs w:val="13"/>
          <w:lang w:val="en-US"/>
        </w:rPr>
      </w:pPr>
      <w:r>
        <w:rPr>
          <w:rFonts w:ascii="Helvetica Neue" w:hAnsi="Helvetica Neue"/>
          <w:color w:val="16161C"/>
          <w:sz w:val="13"/>
          <w:szCs w:val="13"/>
          <w:lang w:val="en-US"/>
        </w:rPr>
        <w:br/>
      </w:r>
      <w:r>
        <w:rPr>
          <w:rFonts w:ascii="Helvetica Neue" w:hAnsi="Helvetica Neue"/>
          <w:color w:val="16161C"/>
          <w:sz w:val="13"/>
          <w:szCs w:val="13"/>
          <w:lang w:val="en-US"/>
        </w:rPr>
        <w:br/>
      </w:r>
      <w:r>
        <w:rPr>
          <w:rFonts w:ascii="Helvetica Neue" w:hAnsi="Helvetica Neue"/>
          <w:color w:val="16161C"/>
          <w:sz w:val="13"/>
          <w:szCs w:val="13"/>
          <w:lang w:val="en-US"/>
        </w:rPr>
        <w:br/>
      </w:r>
      <w:r w:rsidR="00523B78">
        <w:rPr>
          <w:rFonts w:ascii="Helvetica Neue" w:hAnsi="Helvetica Neue"/>
          <w:color w:val="16161C"/>
          <w:sz w:val="13"/>
          <w:szCs w:val="13"/>
          <w:lang w:val="en-US"/>
        </w:rPr>
        <w:br/>
      </w:r>
      <w:r w:rsidR="00523B78">
        <w:rPr>
          <w:rFonts w:ascii="Helvetica Neue" w:hAnsi="Helvetica Neue"/>
          <w:color w:val="16161C"/>
          <w:sz w:val="13"/>
          <w:szCs w:val="13"/>
          <w:lang w:val="en-US"/>
        </w:rPr>
        <w:br/>
      </w:r>
      <w:r w:rsidR="00BA0A17">
        <w:rPr>
          <w:rFonts w:ascii="Helvetica Neue" w:hAnsi="Helvetica Neue"/>
          <w:color w:val="16161C"/>
          <w:sz w:val="13"/>
          <w:szCs w:val="13"/>
          <w:lang w:val="en-US"/>
        </w:rPr>
        <w:br/>
      </w:r>
      <w:r w:rsidR="00BA0A17" w:rsidRPr="00BA0A17">
        <w:rPr>
          <w:rFonts w:ascii="Helvetica Neue" w:hAnsi="Helvetica Neue"/>
          <w:color w:val="16161C"/>
          <w:sz w:val="13"/>
          <w:szCs w:val="13"/>
          <w:lang w:val="en-US"/>
        </w:rPr>
        <w:t>*Audinate</w:t>
      </w:r>
      <w:r w:rsidR="00DD32F0">
        <w:rPr>
          <w:rFonts w:ascii="Helvetica Neue" w:hAnsi="Helvetica Neue" w:cs="Arial"/>
          <w:color w:val="000000" w:themeColor="text1"/>
          <w:sz w:val="13"/>
          <w:szCs w:val="13"/>
          <w:shd w:val="clear" w:color="auto" w:fill="FFFFFF"/>
          <w:lang w:val="en-US"/>
        </w:rPr>
        <w:t xml:space="preserve"> </w:t>
      </w:r>
      <w:r w:rsidR="00BA0A17" w:rsidRPr="00BA0A17">
        <w:rPr>
          <w:rFonts w:ascii="Helvetica Neue" w:hAnsi="Helvetica Neue"/>
          <w:color w:val="16161C"/>
          <w:sz w:val="13"/>
          <w:szCs w:val="13"/>
          <w:lang w:val="en-US"/>
        </w:rPr>
        <w:t>and Dante are trademarks of Audinate Pty Ltd.</w:t>
      </w:r>
    </w:p>
    <w:sectPr w:rsidR="00BA0A17" w:rsidRPr="00BA0A17" w:rsidSect="00523B78">
      <w:headerReference w:type="default" r:id="rId10"/>
      <w:pgSz w:w="11906" w:h="16838"/>
      <w:pgMar w:top="292" w:right="1110" w:bottom="725" w:left="158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21DE" w14:textId="77777777" w:rsidR="00111FFD" w:rsidRDefault="00111FFD" w:rsidP="00B50675">
      <w:pPr>
        <w:spacing w:after="0" w:line="240" w:lineRule="auto"/>
      </w:pPr>
      <w:r>
        <w:separator/>
      </w:r>
    </w:p>
  </w:endnote>
  <w:endnote w:type="continuationSeparator" w:id="0">
    <w:p w14:paraId="14FF0D49" w14:textId="77777777" w:rsidR="00111FFD" w:rsidRDefault="00111FFD" w:rsidP="00B50675">
      <w:pPr>
        <w:spacing w:after="0" w:line="240" w:lineRule="auto"/>
      </w:pPr>
      <w:r>
        <w:continuationSeparator/>
      </w:r>
    </w:p>
  </w:endnote>
  <w:endnote w:type="continuationNotice" w:id="1">
    <w:p w14:paraId="726DA1F1" w14:textId="77777777" w:rsidR="00111FFD" w:rsidRDefault="00111F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D9F5" w14:textId="77777777" w:rsidR="00111FFD" w:rsidRDefault="00111FFD" w:rsidP="00B50675">
      <w:pPr>
        <w:spacing w:after="0" w:line="240" w:lineRule="auto"/>
      </w:pPr>
      <w:r>
        <w:separator/>
      </w:r>
    </w:p>
  </w:footnote>
  <w:footnote w:type="continuationSeparator" w:id="0">
    <w:p w14:paraId="13D15C7B" w14:textId="77777777" w:rsidR="00111FFD" w:rsidRDefault="00111FFD" w:rsidP="00B50675">
      <w:pPr>
        <w:spacing w:after="0" w:line="240" w:lineRule="auto"/>
      </w:pPr>
      <w:r>
        <w:continuationSeparator/>
      </w:r>
    </w:p>
  </w:footnote>
  <w:footnote w:type="continuationNotice" w:id="1">
    <w:p w14:paraId="575FBC37" w14:textId="77777777" w:rsidR="00111FFD" w:rsidRDefault="00111F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43422" w14:textId="48DD0A44" w:rsidR="00B50675" w:rsidRPr="004C7ABB" w:rsidRDefault="00B50675" w:rsidP="00B50675">
    <w:pPr>
      <w:pStyle w:val="Header"/>
      <w:jc w:val="right"/>
      <w:rPr>
        <w:color w:val="FF0000"/>
        <w:sz w:val="16"/>
        <w:szCs w:val="16"/>
        <w:lang w:val="da-D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B78B6"/>
    <w:multiLevelType w:val="hybridMultilevel"/>
    <w:tmpl w:val="71424C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BE15BB"/>
    <w:multiLevelType w:val="hybridMultilevel"/>
    <w:tmpl w:val="74B6CF6E"/>
    <w:lvl w:ilvl="0" w:tplc="182E10F6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054035"/>
    <w:multiLevelType w:val="hybridMultilevel"/>
    <w:tmpl w:val="C624D3C4"/>
    <w:lvl w:ilvl="0" w:tplc="AAACF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64CB1"/>
    <w:multiLevelType w:val="hybridMultilevel"/>
    <w:tmpl w:val="E1B8E54C"/>
    <w:lvl w:ilvl="0" w:tplc="AAACF87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C566FD"/>
    <w:multiLevelType w:val="hybridMultilevel"/>
    <w:tmpl w:val="7284CA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9A54E8"/>
    <w:multiLevelType w:val="hybridMultilevel"/>
    <w:tmpl w:val="834CA190"/>
    <w:lvl w:ilvl="0" w:tplc="30826C78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342326"/>
    <w:multiLevelType w:val="hybridMultilevel"/>
    <w:tmpl w:val="2CD651A4"/>
    <w:lvl w:ilvl="0" w:tplc="17243DD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7431669">
    <w:abstractNumId w:val="6"/>
  </w:num>
  <w:num w:numId="2" w16cid:durableId="1179126635">
    <w:abstractNumId w:val="4"/>
  </w:num>
  <w:num w:numId="3" w16cid:durableId="1332023965">
    <w:abstractNumId w:val="1"/>
  </w:num>
  <w:num w:numId="4" w16cid:durableId="487206038">
    <w:abstractNumId w:val="0"/>
  </w:num>
  <w:num w:numId="5" w16cid:durableId="1792821015">
    <w:abstractNumId w:val="3"/>
  </w:num>
  <w:num w:numId="6" w16cid:durableId="1484345587">
    <w:abstractNumId w:val="2"/>
  </w:num>
  <w:num w:numId="7" w16cid:durableId="216937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75"/>
    <w:rsid w:val="000005F6"/>
    <w:rsid w:val="00000B1F"/>
    <w:rsid w:val="000050E7"/>
    <w:rsid w:val="00024515"/>
    <w:rsid w:val="00024E5F"/>
    <w:rsid w:val="00027239"/>
    <w:rsid w:val="0003648E"/>
    <w:rsid w:val="0005569A"/>
    <w:rsid w:val="0007344F"/>
    <w:rsid w:val="000A0B76"/>
    <w:rsid w:val="000A42D8"/>
    <w:rsid w:val="000A5761"/>
    <w:rsid w:val="000C7967"/>
    <w:rsid w:val="000D6874"/>
    <w:rsid w:val="00105E23"/>
    <w:rsid w:val="00111FFD"/>
    <w:rsid w:val="00120165"/>
    <w:rsid w:val="00125912"/>
    <w:rsid w:val="00127AED"/>
    <w:rsid w:val="00130E7C"/>
    <w:rsid w:val="00136FE7"/>
    <w:rsid w:val="00142269"/>
    <w:rsid w:val="00155C21"/>
    <w:rsid w:val="00163550"/>
    <w:rsid w:val="0016394B"/>
    <w:rsid w:val="001B3E2B"/>
    <w:rsid w:val="001B48AC"/>
    <w:rsid w:val="001D5ED1"/>
    <w:rsid w:val="001E133C"/>
    <w:rsid w:val="001E15C1"/>
    <w:rsid w:val="001E38FE"/>
    <w:rsid w:val="001E59C3"/>
    <w:rsid w:val="001F0D4B"/>
    <w:rsid w:val="001F6539"/>
    <w:rsid w:val="001F759D"/>
    <w:rsid w:val="00200FDA"/>
    <w:rsid w:val="00217B34"/>
    <w:rsid w:val="00220C7B"/>
    <w:rsid w:val="002215D6"/>
    <w:rsid w:val="00221AB7"/>
    <w:rsid w:val="00230B04"/>
    <w:rsid w:val="00242EB5"/>
    <w:rsid w:val="002679F7"/>
    <w:rsid w:val="002D3561"/>
    <w:rsid w:val="002D4695"/>
    <w:rsid w:val="002E1E68"/>
    <w:rsid w:val="002E300A"/>
    <w:rsid w:val="002F56B6"/>
    <w:rsid w:val="0030583E"/>
    <w:rsid w:val="00307A43"/>
    <w:rsid w:val="00321BE0"/>
    <w:rsid w:val="003427F8"/>
    <w:rsid w:val="003714FE"/>
    <w:rsid w:val="0039792B"/>
    <w:rsid w:val="003A0008"/>
    <w:rsid w:val="003A0FDB"/>
    <w:rsid w:val="003E1C72"/>
    <w:rsid w:val="0040038D"/>
    <w:rsid w:val="004005D7"/>
    <w:rsid w:val="00401F7D"/>
    <w:rsid w:val="0041029A"/>
    <w:rsid w:val="0043604A"/>
    <w:rsid w:val="00440074"/>
    <w:rsid w:val="0044576C"/>
    <w:rsid w:val="00452FED"/>
    <w:rsid w:val="00457C4D"/>
    <w:rsid w:val="00477656"/>
    <w:rsid w:val="004861DC"/>
    <w:rsid w:val="004B1A05"/>
    <w:rsid w:val="004B1D92"/>
    <w:rsid w:val="004B3209"/>
    <w:rsid w:val="004C7083"/>
    <w:rsid w:val="004C7ABB"/>
    <w:rsid w:val="005067C4"/>
    <w:rsid w:val="00514B3F"/>
    <w:rsid w:val="005206E1"/>
    <w:rsid w:val="00523B78"/>
    <w:rsid w:val="005260FC"/>
    <w:rsid w:val="00533AB1"/>
    <w:rsid w:val="005676B3"/>
    <w:rsid w:val="00573DB4"/>
    <w:rsid w:val="0057731A"/>
    <w:rsid w:val="005814F5"/>
    <w:rsid w:val="005902A8"/>
    <w:rsid w:val="00590DB6"/>
    <w:rsid w:val="00591564"/>
    <w:rsid w:val="00594E1E"/>
    <w:rsid w:val="005C3866"/>
    <w:rsid w:val="005C6739"/>
    <w:rsid w:val="005D0E5D"/>
    <w:rsid w:val="005E4318"/>
    <w:rsid w:val="005E43DF"/>
    <w:rsid w:val="00605AB8"/>
    <w:rsid w:val="00607943"/>
    <w:rsid w:val="00611EBF"/>
    <w:rsid w:val="006134C7"/>
    <w:rsid w:val="00615EBE"/>
    <w:rsid w:val="0063002F"/>
    <w:rsid w:val="00636737"/>
    <w:rsid w:val="00663A7E"/>
    <w:rsid w:val="00670F15"/>
    <w:rsid w:val="00675B32"/>
    <w:rsid w:val="0069147A"/>
    <w:rsid w:val="00692F86"/>
    <w:rsid w:val="006930D1"/>
    <w:rsid w:val="0069384B"/>
    <w:rsid w:val="00694B1E"/>
    <w:rsid w:val="006A11B0"/>
    <w:rsid w:val="006A3B73"/>
    <w:rsid w:val="006A6F4B"/>
    <w:rsid w:val="006B37E2"/>
    <w:rsid w:val="006D7A37"/>
    <w:rsid w:val="006F1A35"/>
    <w:rsid w:val="00722F75"/>
    <w:rsid w:val="0074022E"/>
    <w:rsid w:val="00740A0E"/>
    <w:rsid w:val="0074151F"/>
    <w:rsid w:val="00741E82"/>
    <w:rsid w:val="00744E12"/>
    <w:rsid w:val="00760735"/>
    <w:rsid w:val="00772A2E"/>
    <w:rsid w:val="0078461F"/>
    <w:rsid w:val="007918EF"/>
    <w:rsid w:val="00796550"/>
    <w:rsid w:val="007971A3"/>
    <w:rsid w:val="007A2676"/>
    <w:rsid w:val="007A595A"/>
    <w:rsid w:val="007B0226"/>
    <w:rsid w:val="007C1FD6"/>
    <w:rsid w:val="007C7416"/>
    <w:rsid w:val="007D43DE"/>
    <w:rsid w:val="007E07FB"/>
    <w:rsid w:val="007E0B7D"/>
    <w:rsid w:val="007E312F"/>
    <w:rsid w:val="00817444"/>
    <w:rsid w:val="0084394B"/>
    <w:rsid w:val="00845CC3"/>
    <w:rsid w:val="00850996"/>
    <w:rsid w:val="00862405"/>
    <w:rsid w:val="00866B62"/>
    <w:rsid w:val="008808C9"/>
    <w:rsid w:val="008846C6"/>
    <w:rsid w:val="008A36FF"/>
    <w:rsid w:val="008B3EC5"/>
    <w:rsid w:val="008B5E73"/>
    <w:rsid w:val="008C0D3C"/>
    <w:rsid w:val="008C462D"/>
    <w:rsid w:val="008E3ED5"/>
    <w:rsid w:val="008F4DD5"/>
    <w:rsid w:val="00903079"/>
    <w:rsid w:val="00947758"/>
    <w:rsid w:val="00962002"/>
    <w:rsid w:val="00972A16"/>
    <w:rsid w:val="00977E60"/>
    <w:rsid w:val="009A65F2"/>
    <w:rsid w:val="009F073C"/>
    <w:rsid w:val="009F1A22"/>
    <w:rsid w:val="00A01BEB"/>
    <w:rsid w:val="00A100C6"/>
    <w:rsid w:val="00A23EFD"/>
    <w:rsid w:val="00A27C49"/>
    <w:rsid w:val="00A32DA6"/>
    <w:rsid w:val="00A33290"/>
    <w:rsid w:val="00A460A0"/>
    <w:rsid w:val="00A66E74"/>
    <w:rsid w:val="00A75FCF"/>
    <w:rsid w:val="00A85D40"/>
    <w:rsid w:val="00A87771"/>
    <w:rsid w:val="00AA482A"/>
    <w:rsid w:val="00AB4A41"/>
    <w:rsid w:val="00AD0AF9"/>
    <w:rsid w:val="00AE231E"/>
    <w:rsid w:val="00AE5D13"/>
    <w:rsid w:val="00AF0D4C"/>
    <w:rsid w:val="00AF3788"/>
    <w:rsid w:val="00B14518"/>
    <w:rsid w:val="00B30BCB"/>
    <w:rsid w:val="00B50675"/>
    <w:rsid w:val="00B55CF5"/>
    <w:rsid w:val="00B74C0F"/>
    <w:rsid w:val="00B76944"/>
    <w:rsid w:val="00B76C14"/>
    <w:rsid w:val="00B81DA4"/>
    <w:rsid w:val="00BA05A6"/>
    <w:rsid w:val="00BA0A17"/>
    <w:rsid w:val="00BA3671"/>
    <w:rsid w:val="00BA4640"/>
    <w:rsid w:val="00BA718B"/>
    <w:rsid w:val="00BA78D2"/>
    <w:rsid w:val="00BB046F"/>
    <w:rsid w:val="00BB4372"/>
    <w:rsid w:val="00BE6C6D"/>
    <w:rsid w:val="00BF310E"/>
    <w:rsid w:val="00BF552B"/>
    <w:rsid w:val="00C041CE"/>
    <w:rsid w:val="00C04E94"/>
    <w:rsid w:val="00C1621D"/>
    <w:rsid w:val="00C2009D"/>
    <w:rsid w:val="00C4158B"/>
    <w:rsid w:val="00C4585A"/>
    <w:rsid w:val="00C604A1"/>
    <w:rsid w:val="00C73C17"/>
    <w:rsid w:val="00C752CA"/>
    <w:rsid w:val="00C8709D"/>
    <w:rsid w:val="00C94C61"/>
    <w:rsid w:val="00C94CB2"/>
    <w:rsid w:val="00C97EE0"/>
    <w:rsid w:val="00CA4660"/>
    <w:rsid w:val="00CB2FE8"/>
    <w:rsid w:val="00CC410F"/>
    <w:rsid w:val="00D00CCB"/>
    <w:rsid w:val="00D071CF"/>
    <w:rsid w:val="00D133D3"/>
    <w:rsid w:val="00D17202"/>
    <w:rsid w:val="00D37D7B"/>
    <w:rsid w:val="00D44E41"/>
    <w:rsid w:val="00D6358C"/>
    <w:rsid w:val="00D85707"/>
    <w:rsid w:val="00D85BE9"/>
    <w:rsid w:val="00D947CB"/>
    <w:rsid w:val="00DB4A94"/>
    <w:rsid w:val="00DB69B0"/>
    <w:rsid w:val="00DD32D3"/>
    <w:rsid w:val="00DD32F0"/>
    <w:rsid w:val="00DD58F0"/>
    <w:rsid w:val="00DD7165"/>
    <w:rsid w:val="00DF733E"/>
    <w:rsid w:val="00DF740C"/>
    <w:rsid w:val="00E01FC1"/>
    <w:rsid w:val="00E05854"/>
    <w:rsid w:val="00E14F39"/>
    <w:rsid w:val="00E162B0"/>
    <w:rsid w:val="00E23D5A"/>
    <w:rsid w:val="00E85EED"/>
    <w:rsid w:val="00E86695"/>
    <w:rsid w:val="00E94159"/>
    <w:rsid w:val="00EB0C04"/>
    <w:rsid w:val="00EC2B98"/>
    <w:rsid w:val="00EC6640"/>
    <w:rsid w:val="00ED0656"/>
    <w:rsid w:val="00ED635E"/>
    <w:rsid w:val="00EE6451"/>
    <w:rsid w:val="00EF25A3"/>
    <w:rsid w:val="00EF32AD"/>
    <w:rsid w:val="00EF7F29"/>
    <w:rsid w:val="00F20E01"/>
    <w:rsid w:val="00F225F5"/>
    <w:rsid w:val="00F231CE"/>
    <w:rsid w:val="00F235BD"/>
    <w:rsid w:val="00F30C09"/>
    <w:rsid w:val="00F506C5"/>
    <w:rsid w:val="00F62741"/>
    <w:rsid w:val="00F83097"/>
    <w:rsid w:val="00F87472"/>
    <w:rsid w:val="00FA28E0"/>
    <w:rsid w:val="00FB19EF"/>
    <w:rsid w:val="00FB6CB5"/>
    <w:rsid w:val="00FC5251"/>
    <w:rsid w:val="00FC6746"/>
    <w:rsid w:val="00FE14B3"/>
    <w:rsid w:val="00FF05E8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AA4CFD9"/>
  <w15:chartTrackingRefBased/>
  <w15:docId w15:val="{E9F37947-5A70-4B4F-BDCD-97B91B383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675"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06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6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675"/>
    <w:rPr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506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675"/>
    <w:rPr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590D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0DB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0DB6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C52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52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525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52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5251"/>
    <w:rPr>
      <w:b/>
      <w:bCs/>
      <w:sz w:val="20"/>
      <w:szCs w:val="20"/>
      <w:lang w:val="en-GB"/>
    </w:rPr>
  </w:style>
  <w:style w:type="character" w:customStyle="1" w:styleId="ui-provider">
    <w:name w:val="ui-provider"/>
    <w:basedOn w:val="DefaultParagraphFont"/>
    <w:rsid w:val="00F30C09"/>
  </w:style>
  <w:style w:type="paragraph" w:styleId="NormalWeb">
    <w:name w:val="Normal (Web)"/>
    <w:basedOn w:val="Normal"/>
    <w:uiPriority w:val="99"/>
    <w:unhideWhenUsed/>
    <w:rsid w:val="006B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DK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77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7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8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9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77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33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0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75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6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7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7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aze-audio.com/amps/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laze-audio.com/control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91B2761E65740AE01DCE8699EE835" ma:contentTypeVersion="14" ma:contentTypeDescription="Opret et nyt dokument." ma:contentTypeScope="" ma:versionID="b6e1a9d693048e1e6725b4df5d073928">
  <xsd:schema xmlns:xsd="http://www.w3.org/2001/XMLSchema" xmlns:xs="http://www.w3.org/2001/XMLSchema" xmlns:p="http://schemas.microsoft.com/office/2006/metadata/properties" xmlns:ns2="efe66092-181b-4c50-908c-d7fc85490424" xmlns:ns3="0c23fc5d-2ece-45f2-8106-1cee401d4d6a" targetNamespace="http://schemas.microsoft.com/office/2006/metadata/properties" ma:root="true" ma:fieldsID="f288b3b5a960411567683dcd3450fca7" ns2:_="" ns3:_="">
    <xsd:import namespace="efe66092-181b-4c50-908c-d7fc85490424"/>
    <xsd:import namespace="0c23fc5d-2ece-45f2-8106-1cee401d4d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66092-181b-4c50-908c-d7fc85490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Billedmærker" ma:readOnly="false" ma:fieldId="{5cf76f15-5ced-4ddc-b409-7134ff3c332f}" ma:taxonomyMulti="true" ma:sspId="0cbb596c-24db-4778-b7f3-2589664c0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3fc5d-2ece-45f2-8106-1cee401d4d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e66092-181b-4c50-908c-d7fc854904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242E93-16C5-4061-8973-1A4D8C66906E}"/>
</file>

<file path=customXml/itemProps2.xml><?xml version="1.0" encoding="utf-8"?>
<ds:datastoreItem xmlns:ds="http://schemas.openxmlformats.org/officeDocument/2006/customXml" ds:itemID="{0AAA84B4-D32B-4987-A0B1-FE79E4813174}"/>
</file>

<file path=customXml/itemProps3.xml><?xml version="1.0" encoding="utf-8"?>
<ds:datastoreItem xmlns:ds="http://schemas.openxmlformats.org/officeDocument/2006/customXml" ds:itemID="{D658DDEC-C9CC-4C62-BEA0-B8591852E1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 De Candial</dc:creator>
  <cp:keywords/>
  <dc:description/>
  <cp:lastModifiedBy>Sergei De Candial</cp:lastModifiedBy>
  <cp:revision>2</cp:revision>
  <cp:lastPrinted>2023-10-12T15:03:00Z</cp:lastPrinted>
  <dcterms:created xsi:type="dcterms:W3CDTF">2023-10-12T15:07:00Z</dcterms:created>
  <dcterms:modified xsi:type="dcterms:W3CDTF">2023-10-12T15:07:00Z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0x0101009D391B2761E65740AE01DCE8699EE835</vt:lpwstr>
  </property>
</Properties>
</file>